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</w:tblGrid>
      <w:tr w:rsidR="0038236A" w:rsidRPr="004F4523" w14:paraId="7509FC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3065" w14:textId="77777777" w:rsidR="0038236A" w:rsidRPr="004F4523" w:rsidRDefault="00000000">
            <w:pPr>
              <w:spacing w:line="360" w:lineRule="auto"/>
              <w:rPr>
                <w:rFonts w:ascii="Theinhardt Light" w:hAnsi="Theinhardt Light"/>
              </w:rPr>
            </w:pPr>
            <w:r w:rsidRPr="004F4523">
              <w:rPr>
                <w:rFonts w:ascii="Theinhardt Light" w:hAnsi="Theinhardt Ligh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E91FCF" wp14:editId="557619A5">
                  <wp:extent cx="1031891" cy="2239423"/>
                  <wp:effectExtent l="0" t="0" r="0" b="0"/>
                  <wp:docPr id="1073741825" name="officeArt object" descr="Obraz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91" cy="22394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40C5" w14:textId="77777777" w:rsidR="0038236A" w:rsidRPr="004F4523" w:rsidRDefault="00000000" w:rsidP="004F4523">
            <w:pPr>
              <w:spacing w:line="360" w:lineRule="auto"/>
              <w:jc w:val="right"/>
              <w:rPr>
                <w:rFonts w:ascii="Theinhardt Light" w:eastAsia="Times New Roman" w:hAnsi="Theinhardt Light" w:cs="Times New Roman"/>
                <w:sz w:val="24"/>
                <w:szCs w:val="24"/>
              </w:rPr>
            </w:pPr>
            <w:r w:rsidRPr="004F4523">
              <w:rPr>
                <w:rFonts w:ascii="Theinhardt Light" w:hAnsi="Theinhardt Light"/>
                <w:sz w:val="24"/>
                <w:szCs w:val="24"/>
                <w:lang w:val="de-DE"/>
              </w:rPr>
              <w:t>INFORMACJA PRASOWA</w:t>
            </w:r>
            <w:r w:rsidRPr="004F4523">
              <w:rPr>
                <w:rFonts w:ascii="Theinhardt Light" w:eastAsia="Times New Roman" w:hAnsi="Theinhardt Light" w:cs="Times New Roman"/>
                <w:sz w:val="24"/>
                <w:szCs w:val="24"/>
              </w:rPr>
              <w:br/>
            </w:r>
            <w:r w:rsidRPr="004F4523">
              <w:rPr>
                <w:rFonts w:ascii="Theinhardt Light" w:hAnsi="Theinhardt Light"/>
                <w:sz w:val="24"/>
                <w:szCs w:val="24"/>
              </w:rPr>
              <w:t>10</w:t>
            </w:r>
            <w:r w:rsidRPr="004F4523">
              <w:rPr>
                <w:rFonts w:ascii="Theinhardt Light" w:hAnsi="Theinhardt Light"/>
                <w:sz w:val="24"/>
                <w:szCs w:val="24"/>
                <w:u w:color="C0504D"/>
              </w:rPr>
              <w:t>.10.2023 r</w:t>
            </w:r>
            <w:r w:rsidRPr="004F4523">
              <w:rPr>
                <w:rFonts w:ascii="Theinhardt Light" w:hAnsi="Theinhardt Light"/>
                <w:sz w:val="24"/>
                <w:szCs w:val="24"/>
              </w:rPr>
              <w:t>.</w:t>
            </w:r>
          </w:p>
          <w:p w14:paraId="1D8BBA9C" w14:textId="77777777" w:rsidR="0038236A" w:rsidRPr="004F4523" w:rsidRDefault="0038236A" w:rsidP="004F4523">
            <w:pPr>
              <w:spacing w:line="360" w:lineRule="auto"/>
              <w:jc w:val="right"/>
              <w:rPr>
                <w:rFonts w:ascii="Theinhardt Light" w:eastAsia="Times New Roman" w:hAnsi="Theinhardt Light" w:cs="Times New Roman"/>
                <w:b/>
                <w:bCs/>
                <w:sz w:val="24"/>
                <w:szCs w:val="24"/>
              </w:rPr>
            </w:pPr>
          </w:p>
          <w:p w14:paraId="4DAEF640" w14:textId="77777777" w:rsidR="004F4523" w:rsidRDefault="00000000" w:rsidP="004F4523">
            <w:pPr>
              <w:spacing w:line="360" w:lineRule="auto"/>
              <w:jc w:val="right"/>
              <w:rPr>
                <w:rFonts w:ascii="Theinhardt Light" w:hAnsi="Theinhardt Light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  <w:r w:rsidRPr="004F4523">
              <w:rPr>
                <w:rFonts w:ascii="Theinhardt Light" w:hAnsi="Theinhardt Light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KIJOWSKIE BIENNALE 2023 </w:t>
            </w:r>
          </w:p>
          <w:p w14:paraId="1482B297" w14:textId="40D53069" w:rsidR="0038236A" w:rsidRPr="004F4523" w:rsidRDefault="00000000" w:rsidP="004F4523">
            <w:pPr>
              <w:spacing w:line="360" w:lineRule="auto"/>
              <w:jc w:val="right"/>
              <w:rPr>
                <w:rFonts w:ascii="Theinhardt Light" w:hAnsi="Theinhardt Light"/>
              </w:rPr>
            </w:pPr>
            <w:r w:rsidRPr="004F4523">
              <w:rPr>
                <w:rFonts w:ascii="Theinhardt Light" w:eastAsia="Times New Roman" w:hAnsi="Theinhardt Light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4F4523">
              <w:rPr>
                <w:rFonts w:ascii="Theinhardt Light" w:hAnsi="Theinhardt Light"/>
                <w:b/>
                <w:bCs/>
                <w:sz w:val="24"/>
                <w:szCs w:val="24"/>
              </w:rPr>
              <w:t xml:space="preserve">Forum </w:t>
            </w:r>
            <w:proofErr w:type="spellStart"/>
            <w:r w:rsidRPr="004F4523">
              <w:rPr>
                <w:rFonts w:ascii="Theinhardt Light" w:hAnsi="Theinhardt Light"/>
                <w:b/>
                <w:bCs/>
                <w:sz w:val="24"/>
                <w:szCs w:val="24"/>
              </w:rPr>
              <w:t>muze</w:t>
            </w:r>
            <w:r w:rsidRPr="004F4523">
              <w:rPr>
                <w:rFonts w:ascii="Theinhardt Light" w:hAnsi="Theinhardt Light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 w:rsidRPr="004F4523">
              <w:rPr>
                <w:rFonts w:ascii="Theinhardt Light" w:hAnsi="Theinhardt Light"/>
                <w:b/>
                <w:bCs/>
                <w:sz w:val="24"/>
                <w:szCs w:val="24"/>
              </w:rPr>
              <w:t>w. Ukraińskie i polskie muzea w czasie rosyjskiej inwazji: doświadczenie, współpraca, solidarność.</w:t>
            </w:r>
          </w:p>
        </w:tc>
      </w:tr>
    </w:tbl>
    <w:p w14:paraId="655CE651" w14:textId="77777777" w:rsidR="004F4523" w:rsidRDefault="004F4523" w:rsidP="004F4523">
      <w:pPr>
        <w:spacing w:line="360" w:lineRule="auto"/>
        <w:jc w:val="both"/>
        <w:rPr>
          <w:rFonts w:ascii="Theinhardt Light" w:hAnsi="Theinhardt Light"/>
          <w:b/>
          <w:bCs/>
          <w:sz w:val="24"/>
          <w:szCs w:val="24"/>
        </w:rPr>
      </w:pPr>
    </w:p>
    <w:p w14:paraId="40BD7A8B" w14:textId="23C20595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b/>
          <w:bCs/>
          <w:i/>
          <w:iCs/>
          <w:sz w:val="24"/>
          <w:szCs w:val="24"/>
        </w:rPr>
      </w:pPr>
      <w:r w:rsidRPr="004F4523">
        <w:rPr>
          <w:rFonts w:ascii="Theinhardt Light" w:hAnsi="Theinhardt Light"/>
          <w:b/>
          <w:bCs/>
          <w:sz w:val="24"/>
          <w:szCs w:val="24"/>
        </w:rPr>
        <w:t xml:space="preserve">Tegoroczna, piąta edycja Kijowskiego Biennale będzie miała międzynarodowy charakter i odbędzie się w Kijowie, Iwano-Frankowsku, </w:t>
      </w:r>
      <w:proofErr w:type="spellStart"/>
      <w:r w:rsidRPr="004F4523">
        <w:rPr>
          <w:rFonts w:ascii="Theinhardt Light" w:hAnsi="Theinhardt Light"/>
          <w:b/>
          <w:bCs/>
          <w:sz w:val="24"/>
          <w:szCs w:val="24"/>
        </w:rPr>
        <w:t>Użhorodzie</w:t>
      </w:r>
      <w:proofErr w:type="spellEnd"/>
      <w:r w:rsidRPr="004F4523">
        <w:rPr>
          <w:rFonts w:ascii="Theinhardt Light" w:hAnsi="Theinhardt Light"/>
          <w:b/>
          <w:bCs/>
          <w:sz w:val="24"/>
          <w:szCs w:val="24"/>
        </w:rPr>
        <w:t xml:space="preserve">, Wiedniu, Warszawie, Lublinie i Berlinie. W Warszawie jednym z najważniejszych wydarzeń będzie debata zatytułowana </w:t>
      </w:r>
      <w:r w:rsidRPr="004F4523">
        <w:rPr>
          <w:rFonts w:ascii="Theinhardt Light" w:hAnsi="Theinhardt Light"/>
          <w:b/>
          <w:bCs/>
          <w:i/>
          <w:iCs/>
          <w:sz w:val="24"/>
          <w:szCs w:val="24"/>
        </w:rPr>
        <w:t xml:space="preserve">Lekcje muzealne z wojny w Ukrainie. Debata na temat </w:t>
      </w:r>
      <w:proofErr w:type="spellStart"/>
      <w:r w:rsidRPr="004F4523">
        <w:rPr>
          <w:rFonts w:ascii="Theinhardt Light" w:hAnsi="Theinhardt Light"/>
          <w:b/>
          <w:bCs/>
          <w:i/>
          <w:iCs/>
          <w:sz w:val="24"/>
          <w:szCs w:val="24"/>
        </w:rPr>
        <w:t>wniosk</w:t>
      </w:r>
      <w:r w:rsidRPr="004F4523">
        <w:rPr>
          <w:rFonts w:ascii="Theinhardt Light" w:hAnsi="Theinhardt Light"/>
          <w:b/>
          <w:bCs/>
          <w:i/>
          <w:iCs/>
          <w:sz w:val="24"/>
          <w:szCs w:val="24"/>
          <w:lang w:val="es-ES_tradnl"/>
        </w:rPr>
        <w:t>ó</w:t>
      </w:r>
      <w:proofErr w:type="spellEnd"/>
      <w:r w:rsidRPr="004F4523">
        <w:rPr>
          <w:rFonts w:ascii="Theinhardt Light" w:hAnsi="Theinhardt Light"/>
          <w:b/>
          <w:bCs/>
          <w:i/>
          <w:iCs/>
          <w:sz w:val="24"/>
          <w:szCs w:val="24"/>
        </w:rPr>
        <w:t xml:space="preserve">w </w:t>
      </w:r>
      <w:proofErr w:type="spellStart"/>
      <w:r w:rsidRPr="004F4523">
        <w:rPr>
          <w:rFonts w:ascii="Theinhardt Light" w:hAnsi="Theinhardt Light"/>
          <w:b/>
          <w:bCs/>
          <w:i/>
          <w:iCs/>
          <w:sz w:val="24"/>
          <w:szCs w:val="24"/>
        </w:rPr>
        <w:t>wycią</w:t>
      </w:r>
      <w:proofErr w:type="spellEnd"/>
      <w:r w:rsidRPr="004F4523">
        <w:rPr>
          <w:rFonts w:ascii="Theinhardt Light" w:hAnsi="Theinhardt Light"/>
          <w:b/>
          <w:bCs/>
          <w:i/>
          <w:iCs/>
          <w:sz w:val="24"/>
          <w:szCs w:val="24"/>
          <w:lang w:val="it-IT"/>
        </w:rPr>
        <w:t>gni</w:t>
      </w:r>
      <w:proofErr w:type="spellStart"/>
      <w:r w:rsidRPr="004F4523">
        <w:rPr>
          <w:rFonts w:ascii="Theinhardt Light" w:hAnsi="Theinhardt Light"/>
          <w:b/>
          <w:bCs/>
          <w:i/>
          <w:iCs/>
          <w:sz w:val="24"/>
          <w:szCs w:val="24"/>
        </w:rPr>
        <w:t>ętych</w:t>
      </w:r>
      <w:proofErr w:type="spellEnd"/>
      <w:r w:rsidRPr="004F4523">
        <w:rPr>
          <w:rFonts w:ascii="Theinhardt Light" w:hAnsi="Theinhardt Light"/>
          <w:b/>
          <w:bCs/>
          <w:i/>
          <w:iCs/>
          <w:sz w:val="24"/>
          <w:szCs w:val="24"/>
        </w:rPr>
        <w:t xml:space="preserve"> z wojny w Ukrainie</w:t>
      </w:r>
      <w:r w:rsidRPr="004F4523">
        <w:rPr>
          <w:rFonts w:ascii="Theinhardt Light" w:hAnsi="Theinhardt Light"/>
          <w:b/>
          <w:bCs/>
          <w:sz w:val="24"/>
          <w:szCs w:val="24"/>
        </w:rPr>
        <w:t xml:space="preserve"> dotycząca bezpieczeństwa dziedzictwa kulturowego i </w:t>
      </w:r>
      <w:proofErr w:type="spellStart"/>
      <w:r w:rsidRPr="004F4523">
        <w:rPr>
          <w:rFonts w:ascii="Theinhardt Light" w:hAnsi="Theinhardt Light"/>
          <w:b/>
          <w:bCs/>
          <w:sz w:val="24"/>
          <w:szCs w:val="24"/>
        </w:rPr>
        <w:t>zbior</w:t>
      </w:r>
      <w:r w:rsidRPr="004F4523">
        <w:rPr>
          <w:rFonts w:ascii="Theinhardt Light" w:hAnsi="Theinhardt Light"/>
          <w:b/>
          <w:bCs/>
          <w:sz w:val="24"/>
          <w:szCs w:val="24"/>
          <w:lang w:val="es-ES_tradnl"/>
        </w:rPr>
        <w:t>ó</w:t>
      </w:r>
      <w:proofErr w:type="spellEnd"/>
      <w:r w:rsidRPr="004F4523">
        <w:rPr>
          <w:rFonts w:ascii="Theinhardt Light" w:hAnsi="Theinhardt Light"/>
          <w:b/>
          <w:bCs/>
          <w:sz w:val="24"/>
          <w:szCs w:val="24"/>
        </w:rPr>
        <w:t xml:space="preserve">w </w:t>
      </w:r>
      <w:proofErr w:type="spellStart"/>
      <w:r w:rsidRPr="004F4523">
        <w:rPr>
          <w:rFonts w:ascii="Theinhardt Light" w:hAnsi="Theinhardt Light"/>
          <w:b/>
          <w:bCs/>
          <w:sz w:val="24"/>
          <w:szCs w:val="24"/>
        </w:rPr>
        <w:t>w</w:t>
      </w:r>
      <w:proofErr w:type="spellEnd"/>
      <w:r w:rsidRPr="004F4523">
        <w:rPr>
          <w:rFonts w:ascii="Theinhardt Light" w:hAnsi="Theinhardt Light"/>
          <w:b/>
          <w:bCs/>
          <w:sz w:val="24"/>
          <w:szCs w:val="24"/>
        </w:rPr>
        <w:t xml:space="preserve"> Polsce, na </w:t>
      </w:r>
      <w:proofErr w:type="spellStart"/>
      <w:r w:rsidRPr="004F4523">
        <w:rPr>
          <w:rFonts w:ascii="Theinhardt Light" w:hAnsi="Theinhardt Light"/>
          <w:b/>
          <w:bCs/>
          <w:sz w:val="24"/>
          <w:szCs w:val="24"/>
        </w:rPr>
        <w:t>kt</w:t>
      </w:r>
      <w:r w:rsidRPr="004F4523">
        <w:rPr>
          <w:rFonts w:ascii="Theinhardt Light" w:hAnsi="Theinhardt Light"/>
          <w:b/>
          <w:bCs/>
          <w:sz w:val="24"/>
          <w:szCs w:val="24"/>
          <w:lang w:val="es-ES_tradnl"/>
        </w:rPr>
        <w:t>ó</w:t>
      </w:r>
      <w:r w:rsidRPr="004F4523">
        <w:rPr>
          <w:rFonts w:ascii="Theinhardt Light" w:hAnsi="Theinhardt Light"/>
          <w:b/>
          <w:bCs/>
          <w:sz w:val="24"/>
          <w:szCs w:val="24"/>
        </w:rPr>
        <w:t>rą</w:t>
      </w:r>
      <w:proofErr w:type="spellEnd"/>
      <w:r w:rsidRPr="004F4523">
        <w:rPr>
          <w:rFonts w:ascii="Theinhardt Light" w:hAnsi="Theinhardt Light"/>
          <w:b/>
          <w:bCs/>
          <w:sz w:val="24"/>
          <w:szCs w:val="24"/>
        </w:rPr>
        <w:t xml:space="preserve"> zapraszamy 23 października o godzinie 18:30 do Muzeum nad Wisłą.</w:t>
      </w:r>
    </w:p>
    <w:p w14:paraId="40130BCD" w14:textId="77777777" w:rsidR="0038236A" w:rsidRPr="004F4523" w:rsidRDefault="0038236A">
      <w:pPr>
        <w:spacing w:line="360" w:lineRule="auto"/>
        <w:rPr>
          <w:rFonts w:ascii="Theinhardt Light" w:eastAsia="Times New Roman" w:hAnsi="Theinhardt Light" w:cs="Times New Roman"/>
          <w:b/>
          <w:bCs/>
          <w:sz w:val="24"/>
          <w:szCs w:val="24"/>
        </w:rPr>
      </w:pPr>
    </w:p>
    <w:p w14:paraId="35B88121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Podczas debaty zostaną poruszone kwestie bezpieczeństwa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zbior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 i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og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lnie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zabytk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 ruchomych i nieruchomych w Polsce. Będą dyskutowane w świetle trwającej napaści Rosji na Ukrainę.</w:t>
      </w:r>
    </w:p>
    <w:p w14:paraId="023E97AC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</w:p>
    <w:p w14:paraId="364D5C4E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Na celowniku zbrojnej agresji rosyjskiej znalazły się zabytki i symbole kulturowe Ukrainy. To dobrze znana, także z polskiej historii, metoda osłabiania tożsamości narodowej, stosowana przez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najeźdźc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w, kolonizator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w, imperia. Od dekad systemowe rozwiązania dotyczące zabezpieczeń dziedzictwa kulturowego pozostawały w Europie w lamusie biurokratycznych procedur i rozporządzeń, w dużym stopniu fikcyjnych.</w:t>
      </w:r>
    </w:p>
    <w:p w14:paraId="50DAE65E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</w:p>
    <w:p w14:paraId="78C4804F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Wojna w Ukrainie obudziła wszystkich z letargu. W rozmowie o tym, co jest możliwe, a co wydaje się niezwykle trudne w zakresie ochrony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zbior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w, wezmą udział profesjonalistki na co dzień zajmujące się tą tematyką: dr Paulina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Florjanowicz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, dyrektorka Narodowego Instytutu Muzealnictwa i Ochrony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Zbior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w, dr Katarzyna G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ralczyk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, dyrektorka Instytutu 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lastRenderedPageBreak/>
        <w:t>Bezpieczeństwa Dziedzictwa, dr hab. Marta Szuniewicz-Stępień, profesorka w Akademii Marynarki Wojennej im. Bohater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 Westerplatte na Wydziale Dowodzenia i Operacji Morskich. Rozmowę poprowadzi dr Piotr Rypson, przewodniczący ICOM Polska.</w:t>
      </w:r>
    </w:p>
    <w:p w14:paraId="257B4093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</w:p>
    <w:p w14:paraId="04691435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</w:rPr>
      </w:pPr>
      <w:r w:rsidRPr="004F4523">
        <w:rPr>
          <w:rFonts w:ascii="Theinhardt Light" w:hAnsi="Theinhardt Light"/>
          <w:b/>
          <w:bCs/>
          <w:sz w:val="24"/>
          <w:szCs w:val="24"/>
          <w:shd w:val="clear" w:color="auto" w:fill="FFFFFF"/>
        </w:rPr>
        <w:t>Muzea i muzealnicy w Ukrainie</w:t>
      </w:r>
    </w:p>
    <w:p w14:paraId="4E38EFB3" w14:textId="38D90441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4F4523">
        <w:rPr>
          <w:rFonts w:ascii="Theinhardt Light" w:hAnsi="Theinhardt Light"/>
          <w:sz w:val="24"/>
          <w:szCs w:val="24"/>
        </w:rPr>
        <w:t>Według oficjalnych informacji rządowych na dzień 25 marca 2023 roku w wyniku rosyjskiej inwazji uszkodzone zostały 1373 obiekty infrastruktury kulturalnej; prawie jedna trzecia</w:t>
      </w:r>
      <w:r w:rsidR="004F4523">
        <w:rPr>
          <w:rFonts w:ascii="Theinhardt Light" w:hAnsi="Theinhardt Light"/>
          <w:sz w:val="24"/>
          <w:szCs w:val="24"/>
        </w:rPr>
        <w:br/>
      </w:r>
      <w:r w:rsidRPr="004F4523">
        <w:rPr>
          <w:rFonts w:ascii="Theinhardt Light" w:hAnsi="Theinhardt Light"/>
          <w:sz w:val="24"/>
          <w:szCs w:val="24"/>
        </w:rPr>
        <w:t xml:space="preserve">z nich uległa zniszczeniu, w tym odnotowano 69 zniszczonych </w:t>
      </w:r>
      <w:proofErr w:type="spellStart"/>
      <w:r w:rsidRPr="004F4523">
        <w:rPr>
          <w:rFonts w:ascii="Theinhardt Light" w:hAnsi="Theinhardt Light"/>
          <w:sz w:val="24"/>
          <w:szCs w:val="24"/>
        </w:rPr>
        <w:t>muze</w:t>
      </w:r>
      <w:r w:rsidRPr="004F4523">
        <w:rPr>
          <w:rFonts w:ascii="Theinhardt Light" w:hAnsi="Theinhardt Light"/>
          <w:sz w:val="24"/>
          <w:szCs w:val="24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</w:rPr>
        <w:t>w i galerii. Prawie całe terytorium Ł</w:t>
      </w:r>
      <w:r w:rsidRPr="004F4523">
        <w:rPr>
          <w:rFonts w:ascii="Theinhardt Light" w:hAnsi="Theinhardt Light"/>
          <w:sz w:val="24"/>
          <w:szCs w:val="24"/>
          <w:lang w:val="pt-PT"/>
        </w:rPr>
        <w:t>uga</w:t>
      </w:r>
      <w:proofErr w:type="spellStart"/>
      <w:r w:rsidRPr="004F4523">
        <w:rPr>
          <w:rFonts w:ascii="Theinhardt Light" w:hAnsi="Theinhardt Light"/>
          <w:sz w:val="24"/>
          <w:szCs w:val="24"/>
        </w:rPr>
        <w:t>ńska</w:t>
      </w:r>
      <w:proofErr w:type="spellEnd"/>
      <w:r w:rsidRPr="004F4523">
        <w:rPr>
          <w:rFonts w:ascii="Theinhardt Light" w:hAnsi="Theinhardt Light"/>
          <w:sz w:val="24"/>
          <w:szCs w:val="24"/>
        </w:rPr>
        <w:t xml:space="preserve"> i znaczne części </w:t>
      </w:r>
      <w:proofErr w:type="spellStart"/>
      <w:r w:rsidRPr="004F4523">
        <w:rPr>
          <w:rFonts w:ascii="Theinhardt Light" w:hAnsi="Theinhardt Light"/>
          <w:sz w:val="24"/>
          <w:szCs w:val="24"/>
        </w:rPr>
        <w:t>obwod</w:t>
      </w:r>
      <w:r w:rsidRPr="004F4523">
        <w:rPr>
          <w:rFonts w:ascii="Theinhardt Light" w:hAnsi="Theinhardt Light"/>
          <w:sz w:val="24"/>
          <w:szCs w:val="24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</w:rPr>
        <w:t>w chersońskiego, zaporoskiego i donieckiego nadal znajdują się pod tymczasową okupacją. Z tego powodu niemożliwe jest oszacowanie dokładniejszej liczby obiekt</w:t>
      </w:r>
      <w:proofErr w:type="spellStart"/>
      <w:r w:rsidRPr="004F4523">
        <w:rPr>
          <w:rFonts w:ascii="Theinhardt Light" w:hAnsi="Theinhardt Light"/>
          <w:sz w:val="24"/>
          <w:szCs w:val="24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</w:rPr>
        <w:t>w infrastruktury kulturalnej uszkodzonych działaniami wojennymi.</w:t>
      </w:r>
    </w:p>
    <w:p w14:paraId="79507393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</w:p>
    <w:p w14:paraId="1E6ECE88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</w:rPr>
      </w:pP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Mimo ogromnych zniszczeń i trwającej inwazji ukraińskie muzea i muzealnicy nie zaprzestali pracy: ewakuują zbiory, przyjmują kolekcje z innych plac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wek i zapewniają schronienie pracownikom instytucji położonych w bardziej zagrożonych bezpośrednimi działaniami wojennymi regionach Ukrainy. Reorganizują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sw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j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spos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b funkcjonowania, co często oznacza pracę w warunkach trwających działań militarnych – bez prądu, pracę z przesiedlonymi, dokumentację zbrodni wojennych, współpracę z wojskiem, digitalizację dziedzictwa w celu jego zachowania i ochrony, a w końcu tworzenie ukraińskich i międzynarodowych sieci współpracy oraz poszukiwanie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środk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 na wsparcie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muze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 poza finansowaniem państwowym.</w:t>
      </w:r>
      <w:r w:rsidRPr="004F4523">
        <w:rPr>
          <w:rFonts w:ascii="Theinhardt Light" w:eastAsia="Times New Roman" w:hAnsi="Theinhardt Light" w:cs="Times New Roman"/>
          <w:sz w:val="24"/>
          <w:szCs w:val="24"/>
        </w:rPr>
        <w:br/>
      </w:r>
    </w:p>
    <w:p w14:paraId="1BF60243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4F4523">
        <w:rPr>
          <w:rFonts w:ascii="Theinhardt Light" w:hAnsi="Theinhardt Light"/>
          <w:sz w:val="24"/>
          <w:szCs w:val="24"/>
        </w:rPr>
        <w:t xml:space="preserve">Bezprecedensowe doświadczenie dokumentowania wojny, </w:t>
      </w:r>
      <w:proofErr w:type="spellStart"/>
      <w:r w:rsidRPr="004F4523">
        <w:rPr>
          <w:rFonts w:ascii="Theinhardt Light" w:hAnsi="Theinhardt Light"/>
          <w:sz w:val="24"/>
          <w:szCs w:val="24"/>
        </w:rPr>
        <w:t>kt</w:t>
      </w:r>
      <w:r w:rsidRPr="004F4523">
        <w:rPr>
          <w:rFonts w:ascii="Theinhardt Light" w:hAnsi="Theinhardt Light"/>
          <w:sz w:val="24"/>
          <w:szCs w:val="24"/>
          <w:lang w:val="es-ES_tradnl"/>
        </w:rPr>
        <w:t>ó</w:t>
      </w:r>
      <w:r w:rsidRPr="004F4523">
        <w:rPr>
          <w:rFonts w:ascii="Theinhardt Light" w:hAnsi="Theinhardt Light"/>
          <w:sz w:val="24"/>
          <w:szCs w:val="24"/>
        </w:rPr>
        <w:t>rego</w:t>
      </w:r>
      <w:proofErr w:type="spellEnd"/>
      <w:r w:rsidRPr="004F4523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4F4523">
        <w:rPr>
          <w:rFonts w:ascii="Theinhardt Light" w:hAnsi="Theinhardt Light"/>
          <w:sz w:val="24"/>
          <w:szCs w:val="24"/>
        </w:rPr>
        <w:t>ukraińcy</w:t>
      </w:r>
      <w:proofErr w:type="spellEnd"/>
      <w:r w:rsidRPr="004F4523">
        <w:rPr>
          <w:rFonts w:ascii="Theinhardt Light" w:hAnsi="Theinhardt Light"/>
          <w:sz w:val="24"/>
          <w:szCs w:val="24"/>
        </w:rPr>
        <w:t xml:space="preserve"> muzealnicy musieli się podjąć bez wcześniejszego przygotowania, w całości zmieniło praktyki muzealne i poskutkowało opracowaniem funkcjonalnych protokołów i zaleceń bezpieczeństwa dla potencjalnie i realnie zagrożonych instytucji. Biorąc pod uwagę często nieprzewidywalny </w:t>
      </w:r>
      <w:proofErr w:type="spellStart"/>
      <w:r w:rsidRPr="004F4523">
        <w:rPr>
          <w:rFonts w:ascii="Theinhardt Light" w:hAnsi="Theinhardt Light"/>
          <w:sz w:val="24"/>
          <w:szCs w:val="24"/>
        </w:rPr>
        <w:t>rozw</w:t>
      </w:r>
      <w:r w:rsidRPr="004F4523">
        <w:rPr>
          <w:rFonts w:ascii="Theinhardt Light" w:hAnsi="Theinhardt Light"/>
          <w:sz w:val="24"/>
          <w:szCs w:val="24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</w:rPr>
        <w:t xml:space="preserve">j sytuacji oraz fakt, że obecnie w różnych częściach świata toczy się ponad 20 wojen, ta wiedza i praktyki mają wyjątkową wartość dla międzynarodowej społeczności muzealnej. </w:t>
      </w:r>
    </w:p>
    <w:p w14:paraId="47C1896C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</w:p>
    <w:p w14:paraId="66C1E034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b/>
          <w:bCs/>
          <w:sz w:val="24"/>
          <w:szCs w:val="24"/>
        </w:rPr>
      </w:pPr>
      <w:r w:rsidRPr="004F4523">
        <w:rPr>
          <w:rFonts w:ascii="Theinhardt Light" w:hAnsi="Theinhardt Light"/>
          <w:b/>
          <w:bCs/>
          <w:sz w:val="24"/>
          <w:szCs w:val="24"/>
          <w:shd w:val="clear" w:color="auto" w:fill="FFFFFF"/>
        </w:rPr>
        <w:lastRenderedPageBreak/>
        <w:t xml:space="preserve">Piąta edycja Kijowskiego Biennale. </w:t>
      </w:r>
      <w:r w:rsidRPr="004F4523">
        <w:rPr>
          <w:rFonts w:ascii="Theinhardt Light" w:hAnsi="Theinhardt Light"/>
          <w:b/>
          <w:bCs/>
          <w:i/>
          <w:iCs/>
          <w:sz w:val="24"/>
          <w:szCs w:val="24"/>
          <w:shd w:val="clear" w:color="auto" w:fill="FFFFFF"/>
        </w:rPr>
        <w:t xml:space="preserve">Forum </w:t>
      </w:r>
      <w:proofErr w:type="spellStart"/>
      <w:r w:rsidRPr="004F4523">
        <w:rPr>
          <w:rFonts w:ascii="Theinhardt Light" w:hAnsi="Theinhardt Light"/>
          <w:b/>
          <w:bCs/>
          <w:i/>
          <w:iCs/>
          <w:sz w:val="24"/>
          <w:szCs w:val="24"/>
          <w:shd w:val="clear" w:color="auto" w:fill="FFFFFF"/>
        </w:rPr>
        <w:t>Muze</w:t>
      </w:r>
      <w:r w:rsidRPr="004F4523">
        <w:rPr>
          <w:rFonts w:ascii="Theinhardt Light" w:hAnsi="Theinhardt Light"/>
          <w:b/>
          <w:bCs/>
          <w:i/>
          <w:iCs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b/>
          <w:bCs/>
          <w:i/>
          <w:iCs/>
          <w:sz w:val="24"/>
          <w:szCs w:val="24"/>
          <w:shd w:val="clear" w:color="auto" w:fill="FFFFFF"/>
        </w:rPr>
        <w:t>w</w:t>
      </w:r>
    </w:p>
    <w:p w14:paraId="36C32147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Piąta edycja Kijowskiego Biennale została pomyślana jako wydarzenie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og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lnoeuropejskie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. Składają się na nią: wystawy i programy towarzyszący w wielu miastach Ukrainy i Unii Europejskiej, realizowane we współpracy z najważniejszymi instytucjami związanymi ze sztuką współczesną. Kuratorką wydarzenia jest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Olha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Honczar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, dyrektorka Muzeum Terytorium Terroru we Lwowie oraz inicjatorka Muzealnego Centrum Kryzysowego tamże, współzałożycielka organizacji pozarządowej Nowe Muzeum i Funduszu Dziedzictwa Kulturowego Ukrainy.</w:t>
      </w:r>
    </w:p>
    <w:p w14:paraId="76E07A54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</w:p>
    <w:p w14:paraId="1CC1EB0B" w14:textId="008199B0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Nadchodzące Biennale ma na celu reintegrację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  <w:lang w:val="de-DE"/>
        </w:rPr>
        <w:t>ukrai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ńskiej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społeczności artystycznej,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kt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ra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została podzielona przez wojnę i z jej powodu rozproszona po całej Europie. Założeniem przedsięwzięcia jest umożliwienie uczestnikom nawiązania międzynarodowej współpracy,</w:t>
      </w:r>
      <w:r w:rsidR="003D088C">
        <w:rPr>
          <w:rFonts w:ascii="Theinhardt Light" w:hAnsi="Theinhardt Light"/>
          <w:sz w:val="24"/>
          <w:szCs w:val="24"/>
          <w:shd w:val="clear" w:color="auto" w:fill="FFFFFF"/>
        </w:rPr>
        <w:br/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a także wymiana refleksji nad kulturowymi, społecznymi i środowiskowymi wyzwaniami, przed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kt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rymi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stoi obecnie Ukraina, oraz zarysowanie scenariuszy powojennej emancypacyjnej przyszłości w kontekście globalnym. </w:t>
      </w:r>
    </w:p>
    <w:p w14:paraId="5662C8A8" w14:textId="77777777" w:rsidR="0038236A" w:rsidRPr="004F4523" w:rsidRDefault="0038236A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</w:rPr>
      </w:pPr>
    </w:p>
    <w:p w14:paraId="26B8AFB2" w14:textId="77777777" w:rsidR="0038236A" w:rsidRPr="004F4523" w:rsidRDefault="00000000" w:rsidP="004F4523">
      <w:pPr>
        <w:spacing w:line="360" w:lineRule="auto"/>
        <w:jc w:val="both"/>
        <w:rPr>
          <w:rFonts w:ascii="Theinhardt Light" w:eastAsia="Times New Roman" w:hAnsi="Theinhardt Light" w:cs="Times New Roman"/>
          <w:sz w:val="24"/>
          <w:szCs w:val="24"/>
          <w:shd w:val="clear" w:color="auto" w:fill="FFFFFF"/>
        </w:rPr>
      </w:pPr>
      <w:r w:rsidRPr="004F4523">
        <w:rPr>
          <w:rFonts w:ascii="Theinhardt Light" w:hAnsi="Theinhardt Light"/>
          <w:i/>
          <w:iCs/>
          <w:sz w:val="24"/>
          <w:szCs w:val="24"/>
          <w:shd w:val="clear" w:color="auto" w:fill="FFFFFF"/>
        </w:rPr>
        <w:t xml:space="preserve">Forum </w:t>
      </w:r>
      <w:proofErr w:type="spellStart"/>
      <w:r w:rsidRPr="004F4523">
        <w:rPr>
          <w:rFonts w:ascii="Theinhardt Light" w:hAnsi="Theinhardt Light"/>
          <w:i/>
          <w:iCs/>
          <w:sz w:val="24"/>
          <w:szCs w:val="24"/>
          <w:shd w:val="clear" w:color="auto" w:fill="FFFFFF"/>
        </w:rPr>
        <w:t>Muze</w:t>
      </w:r>
      <w:r w:rsidRPr="004F4523">
        <w:rPr>
          <w:rFonts w:ascii="Theinhardt Light" w:hAnsi="Theinhardt Light"/>
          <w:i/>
          <w:iCs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i/>
          <w:iCs/>
          <w:sz w:val="24"/>
          <w:szCs w:val="24"/>
          <w:shd w:val="clear" w:color="auto" w:fill="FFFFFF"/>
        </w:rPr>
        <w:t>w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zostało pomyślane jako przestrzeń wymiany wiedzy i doświadczeń między polskimi i ukraińskimi muzealnikami. Podczas konferencji przedstawiciele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muze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 ze Lwowa, Kijowa, Charkowa, Dniepru, Słowiańska, Starobielska,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Ochtyrki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i Chmielnickiego zaprezentują swoje działania w warunkach wojennych. Celem spotkania jest także podjęcie dyskusji z polskim środowiskiem muzealnik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w o tym, jaki kształt może przyjąć międzynarodowe muzealnictwo po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ludob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jstwie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 xml:space="preserve"> rosyjskim w Ukrainie, jak wojna zmieniła kształt współczesnego muzealnictwa i wpłynęła na potrzebę dokumentacji aktualnych wydarzeń i funkcjonowanie polskich </w:t>
      </w:r>
      <w:proofErr w:type="spellStart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muze</w:t>
      </w:r>
      <w:r w:rsidRPr="004F4523">
        <w:rPr>
          <w:rFonts w:ascii="Theinhardt Light" w:hAnsi="Theinhardt Light"/>
          <w:sz w:val="24"/>
          <w:szCs w:val="24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4"/>
          <w:szCs w:val="24"/>
          <w:shd w:val="clear" w:color="auto" w:fill="FFFFFF"/>
        </w:rPr>
        <w:t>w.</w:t>
      </w:r>
    </w:p>
    <w:p w14:paraId="16391144" w14:textId="77777777" w:rsidR="0038236A" w:rsidRPr="004F4523" w:rsidRDefault="0038236A">
      <w:pPr>
        <w:spacing w:line="360" w:lineRule="auto"/>
        <w:rPr>
          <w:rFonts w:ascii="Theinhardt Light" w:eastAsia="Times New Roman" w:hAnsi="Theinhardt Light" w:cs="Times New Roman"/>
          <w:sz w:val="24"/>
          <w:szCs w:val="24"/>
        </w:rPr>
      </w:pPr>
    </w:p>
    <w:p w14:paraId="265809C3" w14:textId="77777777" w:rsidR="0038236A" w:rsidRPr="004F4523" w:rsidRDefault="0038236A">
      <w:pPr>
        <w:spacing w:line="360" w:lineRule="auto"/>
        <w:rPr>
          <w:rFonts w:ascii="Theinhardt Light" w:eastAsia="Times New Roman" w:hAnsi="Theinhardt Light" w:cs="Times New Roman"/>
          <w:sz w:val="24"/>
          <w:szCs w:val="24"/>
        </w:rPr>
      </w:pPr>
    </w:p>
    <w:p w14:paraId="1F1E8078" w14:textId="77777777" w:rsidR="004F4523" w:rsidRDefault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761D5D28" w14:textId="77777777" w:rsidR="004F4523" w:rsidRDefault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1012CDB4" w14:textId="77777777" w:rsidR="004F4523" w:rsidRDefault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4F7224DD" w14:textId="77777777" w:rsidR="004F4523" w:rsidRDefault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4E795CCA" w14:textId="77777777" w:rsidR="004F4523" w:rsidRDefault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59B08DB8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lastRenderedPageBreak/>
        <w:t>Uczestniczki i uczestnicy</w:t>
      </w:r>
    </w:p>
    <w:p w14:paraId="6539C4DA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  <w:lang w:val="it-IT"/>
        </w:rPr>
        <w:t>Milena Chorna</w:t>
      </w:r>
      <w:r w:rsidRPr="004F4523">
        <w:rPr>
          <w:rFonts w:ascii="Theinhardt Light" w:hAnsi="Theinhardt Light"/>
          <w:sz w:val="20"/>
          <w:szCs w:val="20"/>
        </w:rPr>
        <w:t>, Narodowe Muzeum Historii Ukrainy w II Wojnie Światowej (Kij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</w:t>
      </w:r>
    </w:p>
    <w:p w14:paraId="7441C672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 xml:space="preserve">dr Paulina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Florjanowicz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Narodowego Instytutu Muzealnictwa (Warszawa)</w:t>
      </w:r>
    </w:p>
    <w:p w14:paraId="1A66E8CB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>dr Katarzyna G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  <w:lang w:val="es-ES_tradnl"/>
        </w:rPr>
        <w:t>ó</w:t>
      </w:r>
      <w:r w:rsidRPr="004F4523">
        <w:rPr>
          <w:rFonts w:ascii="Theinhardt Light" w:hAnsi="Theinhardt Light"/>
          <w:b/>
          <w:bCs/>
          <w:sz w:val="20"/>
          <w:szCs w:val="20"/>
        </w:rPr>
        <w:t>ralczyk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Instytutu Bezpieczeństwa Dziedzictwa (Krak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</w:t>
      </w:r>
    </w:p>
    <w:p w14:paraId="78FD8471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Olha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Honczar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Muzeum Terytorium Terroru (</w:t>
      </w:r>
      <w:proofErr w:type="spellStart"/>
      <w:r w:rsidRPr="004F4523">
        <w:rPr>
          <w:rFonts w:ascii="Theinhardt Light" w:hAnsi="Theinhardt Light"/>
          <w:sz w:val="20"/>
          <w:szCs w:val="20"/>
        </w:rPr>
        <w:t>Lw</w:t>
      </w:r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w), inicjatorka Muzealnego Centrum Kryzysowego (</w:t>
      </w:r>
      <w:proofErr w:type="spellStart"/>
      <w:r w:rsidRPr="004F4523">
        <w:rPr>
          <w:rFonts w:ascii="Theinhardt Light" w:hAnsi="Theinhardt Light"/>
          <w:sz w:val="20"/>
          <w:szCs w:val="20"/>
        </w:rPr>
        <w:t>Lw</w:t>
      </w:r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w), współzałożycielka organizacji pozarządowej Nowe Muzeum i Funduszu Dziedzictwa Kulturowego Ukrainy</w:t>
      </w:r>
    </w:p>
    <w:p w14:paraId="30CED4F1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Evgenia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Kalugina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Muzeum Historii Lokalnej w Słowiańsku (ewakuowane)</w:t>
      </w:r>
    </w:p>
    <w:p w14:paraId="09CBFEFD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  <w:lang w:val="da-DK"/>
        </w:rPr>
        <w:t>Ivanna Kyliushyk</w:t>
      </w:r>
      <w:r w:rsidRPr="004F4523">
        <w:rPr>
          <w:rFonts w:ascii="Theinhardt Light" w:hAnsi="Theinhardt Light"/>
          <w:sz w:val="20"/>
          <w:szCs w:val="20"/>
        </w:rPr>
        <w:t>, koordynatorka Centrum Spotkań Ukraińskiego Domu (Warszawa)</w:t>
      </w:r>
    </w:p>
    <w:p w14:paraId="7201F6CA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 xml:space="preserve">Olesia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Volodymirivna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Milovanova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Ł</w:t>
      </w:r>
      <w:r w:rsidRPr="004F4523">
        <w:rPr>
          <w:rFonts w:ascii="Theinhardt Light" w:hAnsi="Theinhardt Light"/>
          <w:sz w:val="20"/>
          <w:szCs w:val="20"/>
          <w:lang w:val="pt-PT"/>
        </w:rPr>
        <w:t>uga</w:t>
      </w:r>
      <w:proofErr w:type="spellStart"/>
      <w:r w:rsidRPr="004F4523">
        <w:rPr>
          <w:rFonts w:ascii="Theinhardt Light" w:hAnsi="Theinhardt Light"/>
          <w:sz w:val="20"/>
          <w:szCs w:val="20"/>
        </w:rPr>
        <w:t>ńskiego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 Obwodowego Muzeum Historii Lokalnej (dwukrotnie ewakuowane, Ł</w:t>
      </w:r>
      <w:r w:rsidRPr="004F4523">
        <w:rPr>
          <w:rFonts w:ascii="Theinhardt Light" w:hAnsi="Theinhardt Light"/>
          <w:sz w:val="20"/>
          <w:szCs w:val="20"/>
          <w:lang w:val="pt-PT"/>
        </w:rPr>
        <w:t>uga</w:t>
      </w:r>
      <w:proofErr w:type="spellStart"/>
      <w:r w:rsidRPr="004F4523">
        <w:rPr>
          <w:rFonts w:ascii="Theinhardt Light" w:hAnsi="Theinhardt Light"/>
          <w:sz w:val="20"/>
          <w:szCs w:val="20"/>
        </w:rPr>
        <w:t>ńsk</w:t>
      </w:r>
      <w:proofErr w:type="spellEnd"/>
      <w:r w:rsidRPr="004F4523">
        <w:rPr>
          <w:rFonts w:ascii="Theinhardt Light" w:hAnsi="Theinhardt Light"/>
          <w:sz w:val="20"/>
          <w:szCs w:val="20"/>
        </w:rPr>
        <w:t>–Starobielsk–</w:t>
      </w:r>
      <w:proofErr w:type="spellStart"/>
      <w:r w:rsidRPr="004F4523">
        <w:rPr>
          <w:rFonts w:ascii="Theinhardt Light" w:hAnsi="Theinhardt Light"/>
          <w:sz w:val="20"/>
          <w:szCs w:val="20"/>
        </w:rPr>
        <w:t>Lw</w:t>
      </w:r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</w:t>
      </w:r>
    </w:p>
    <w:p w14:paraId="50659D24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Ludmyla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Miszczenko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Muzeum Historii Lokalnej (</w:t>
      </w:r>
      <w:proofErr w:type="spellStart"/>
      <w:r w:rsidRPr="004F4523">
        <w:rPr>
          <w:rFonts w:ascii="Theinhardt Light" w:hAnsi="Theinhardt Light"/>
          <w:sz w:val="20"/>
          <w:szCs w:val="20"/>
        </w:rPr>
        <w:t>Ochtyrka</w:t>
      </w:r>
      <w:proofErr w:type="spellEnd"/>
      <w:r w:rsidRPr="004F4523">
        <w:rPr>
          <w:rFonts w:ascii="Theinhardt Light" w:hAnsi="Theinhardt Light"/>
          <w:sz w:val="20"/>
          <w:szCs w:val="20"/>
        </w:rPr>
        <w:t>)</w:t>
      </w:r>
    </w:p>
    <w:p w14:paraId="654A4E5C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Olena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Mykhaylovska</w:t>
      </w:r>
      <w:proofErr w:type="spellEnd"/>
      <w:r w:rsidRPr="004F4523">
        <w:rPr>
          <w:rFonts w:ascii="Theinhardt Light" w:hAnsi="Theinhardt Light"/>
          <w:sz w:val="20"/>
          <w:szCs w:val="20"/>
        </w:rPr>
        <w:t>, dyrektorka Chmielnickiego Regionalnego Muzeum Sztuki (Chmielnicki)</w:t>
      </w:r>
    </w:p>
    <w:p w14:paraId="6EAD08EB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  <w:lang w:val="it-IT"/>
        </w:rPr>
        <w:t>Yulia Pischanska</w:t>
      </w:r>
      <w:r w:rsidRPr="004F4523">
        <w:rPr>
          <w:rFonts w:ascii="Theinhardt Light" w:hAnsi="Theinhardt Light"/>
          <w:sz w:val="20"/>
          <w:szCs w:val="20"/>
        </w:rPr>
        <w:t>, dyrektorka Dnieprzańskiego Narodowego Muzeum Historycznego w Jawornicy (Dniepr)</w:t>
      </w:r>
    </w:p>
    <w:p w14:paraId="7F3C15FB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>dr Piotr Rypson</w:t>
      </w:r>
      <w:r w:rsidRPr="004F4523">
        <w:rPr>
          <w:rFonts w:ascii="Theinhardt Light" w:hAnsi="Theinhardt Light"/>
          <w:sz w:val="20"/>
          <w:szCs w:val="20"/>
        </w:rPr>
        <w:t xml:space="preserve">, przewodniczący Polskiego Komitetu Narodowego Międzynarodowej Rady </w:t>
      </w:r>
      <w:proofErr w:type="spellStart"/>
      <w:r w:rsidRPr="004F4523">
        <w:rPr>
          <w:rFonts w:ascii="Theinhardt Light" w:hAnsi="Theinhardt Light"/>
          <w:sz w:val="20"/>
          <w:szCs w:val="20"/>
        </w:rPr>
        <w:t>Muze</w:t>
      </w:r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 ICOM Polska</w:t>
      </w:r>
    </w:p>
    <w:p w14:paraId="3F242CB4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  <w:lang w:val="pt-PT"/>
        </w:rPr>
        <w:t>Olha Salo</w:t>
      </w:r>
      <w:r w:rsidRPr="004F4523">
        <w:rPr>
          <w:rFonts w:ascii="Theinhardt Light" w:hAnsi="Theinhardt Light"/>
          <w:sz w:val="20"/>
          <w:szCs w:val="20"/>
        </w:rPr>
        <w:t>, zastępczyni dyrektora generalnego Narodowego Muzeum Rewolucji Godności (Kij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w), Centrala Ratowania Dziedzictwa Kulturowego (Kij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</w:t>
      </w:r>
    </w:p>
    <w:p w14:paraId="69D3CC3B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Olha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</w:rPr>
        <w:t>Soshnikova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, dyrektorka Narodowego Muzeum Historycznego im. M.F. </w:t>
      </w:r>
      <w:proofErr w:type="spellStart"/>
      <w:r w:rsidRPr="004F4523">
        <w:rPr>
          <w:rFonts w:ascii="Theinhardt Light" w:hAnsi="Theinhardt Light"/>
          <w:sz w:val="20"/>
          <w:szCs w:val="20"/>
        </w:rPr>
        <w:t>Sumstova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 w Charkowie (Chark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</w:t>
      </w:r>
    </w:p>
    <w:p w14:paraId="56254592" w14:textId="57D2F333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>dr hab. Marta Szuniewicz-Stępień</w:t>
      </w:r>
      <w:r w:rsidRPr="004F4523">
        <w:rPr>
          <w:rFonts w:ascii="Theinhardt Light" w:hAnsi="Theinhardt Light"/>
          <w:sz w:val="20"/>
          <w:szCs w:val="20"/>
        </w:rPr>
        <w:t>, profesorka w Akademii Marynarki Wojennej im. Bohater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 Westerplatte; Wydział Dowodzenia i Operacji Morskich</w:t>
      </w:r>
    </w:p>
    <w:p w14:paraId="6EEAD7B7" w14:textId="77777777" w:rsidR="0038236A" w:rsidRDefault="0038236A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</w:p>
    <w:p w14:paraId="64D20E65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4D6F20A0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27CFC4DE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31ED7C54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458D45A5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6EE6D9AB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1D08FAE2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5A2034AF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1A887249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17885BCF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00A59463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36CAF8F3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0F34656C" w14:textId="77777777" w:rsidR="003D088C" w:rsidRDefault="003D088C" w:rsidP="004F4523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67D6ACE5" w14:textId="372485F9" w:rsidR="004F4523" w:rsidRPr="004F4523" w:rsidRDefault="004F4523" w:rsidP="004F4523">
      <w:pPr>
        <w:spacing w:line="360" w:lineRule="auto"/>
        <w:rPr>
          <w:rFonts w:ascii="Theinhardt Light" w:eastAsia="Times New Roman" w:hAnsi="Theinhardt Light" w:cs="Times New Roman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lastRenderedPageBreak/>
        <w:t>Organizatorzy</w:t>
      </w:r>
      <w:r w:rsidR="003D088C">
        <w:rPr>
          <w:rFonts w:ascii="Theinhardt Light" w:hAnsi="Theinhardt Light"/>
          <w:b/>
          <w:bCs/>
          <w:sz w:val="20"/>
          <w:szCs w:val="20"/>
        </w:rPr>
        <w:t>:</w:t>
      </w:r>
    </w:p>
    <w:p w14:paraId="31B3B4D2" w14:textId="77777777" w:rsidR="004F4523" w:rsidRPr="004F4523" w:rsidRDefault="004F4523" w:rsidP="004F4523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sz w:val="20"/>
          <w:szCs w:val="20"/>
        </w:rPr>
        <w:t>Biennale w Kijowie 2023 to projekt Centrum Badań nad Kulturą Wizualną (VCRC) z Kijowa zorganizowany wraz z tranzit.at (Wiedeń), tranzit.org (Bratysława, Budapeszt, Bukareszt, Kluż, Jassy, Praga i Wiedeń), Muzeum Sztuki Nowoczesnej w Warszawie, Galerię Labirynt w Lublinie, Muzealne Centrum Kryzysowe (</w:t>
      </w:r>
      <w:proofErr w:type="spellStart"/>
      <w:r w:rsidRPr="004F4523">
        <w:rPr>
          <w:rFonts w:ascii="Theinhardt Light" w:hAnsi="Theinhardt Light"/>
          <w:sz w:val="20"/>
          <w:szCs w:val="20"/>
        </w:rPr>
        <w:t>Lw</w:t>
      </w:r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w), </w:t>
      </w:r>
      <w:proofErr w:type="spellStart"/>
      <w:r w:rsidRPr="004F4523">
        <w:rPr>
          <w:rFonts w:ascii="Theinhardt Light" w:hAnsi="Theinhardt Light"/>
          <w:sz w:val="20"/>
          <w:szCs w:val="20"/>
        </w:rPr>
        <w:t>Other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sz w:val="20"/>
          <w:szCs w:val="20"/>
        </w:rPr>
        <w:t>Edges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, Narodowe Centrum </w:t>
      </w:r>
      <w:proofErr w:type="spellStart"/>
      <w:r w:rsidRPr="004F4523">
        <w:rPr>
          <w:rFonts w:ascii="Theinhardt Light" w:hAnsi="Theinhardt Light"/>
          <w:sz w:val="20"/>
          <w:szCs w:val="20"/>
        </w:rPr>
        <w:t>Ołeksandra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 Dowżenki (Kij</w:t>
      </w:r>
      <w:proofErr w:type="spellStart"/>
      <w:r w:rsidRPr="004F4523">
        <w:rPr>
          <w:rFonts w:ascii="Theinhardt Light" w:hAnsi="Theinhardt Light"/>
          <w:sz w:val="20"/>
          <w:szCs w:val="20"/>
          <w:lang w:val="es-ES_tradnl"/>
        </w:rPr>
        <w:t>ó</w:t>
      </w:r>
      <w:proofErr w:type="spellEnd"/>
      <w:r w:rsidRPr="004F4523">
        <w:rPr>
          <w:rFonts w:ascii="Theinhardt Light" w:hAnsi="Theinhardt Light"/>
          <w:sz w:val="20"/>
          <w:szCs w:val="20"/>
        </w:rPr>
        <w:t>w), Asortyment Komnata (Iwano-</w:t>
      </w:r>
      <w:proofErr w:type="spellStart"/>
      <w:r w:rsidRPr="004F4523">
        <w:rPr>
          <w:rFonts w:ascii="Theinhardt Light" w:hAnsi="Theinhardt Light"/>
          <w:sz w:val="20"/>
          <w:szCs w:val="20"/>
        </w:rPr>
        <w:t>Frankowsk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) i Sorry, No </w:t>
      </w:r>
      <w:proofErr w:type="spellStart"/>
      <w:r w:rsidRPr="004F4523">
        <w:rPr>
          <w:rFonts w:ascii="Theinhardt Light" w:hAnsi="Theinhardt Light"/>
          <w:sz w:val="20"/>
          <w:szCs w:val="20"/>
        </w:rPr>
        <w:t>Rooms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 </w:t>
      </w:r>
      <w:proofErr w:type="spellStart"/>
      <w:r w:rsidRPr="004F4523">
        <w:rPr>
          <w:rFonts w:ascii="Theinhardt Light" w:hAnsi="Theinhardt Light"/>
          <w:sz w:val="20"/>
          <w:szCs w:val="20"/>
        </w:rPr>
        <w:t>Available</w:t>
      </w:r>
      <w:proofErr w:type="spellEnd"/>
      <w:r w:rsidRPr="004F4523">
        <w:rPr>
          <w:rFonts w:ascii="Theinhardt Light" w:hAnsi="Theinhardt Light"/>
          <w:sz w:val="20"/>
          <w:szCs w:val="20"/>
        </w:rPr>
        <w:t xml:space="preserve"> (</w:t>
      </w:r>
      <w:proofErr w:type="spellStart"/>
      <w:r w:rsidRPr="004F4523">
        <w:rPr>
          <w:rFonts w:ascii="Theinhardt Light" w:hAnsi="Theinhardt Light"/>
          <w:sz w:val="20"/>
          <w:szCs w:val="20"/>
        </w:rPr>
        <w:t>Użhorod</w:t>
      </w:r>
      <w:proofErr w:type="spellEnd"/>
      <w:r w:rsidRPr="004F4523">
        <w:rPr>
          <w:rFonts w:ascii="Theinhardt Light" w:hAnsi="Theinhardt Light"/>
          <w:sz w:val="20"/>
          <w:szCs w:val="20"/>
        </w:rPr>
        <w:t>).</w:t>
      </w:r>
    </w:p>
    <w:p w14:paraId="4500B3E1" w14:textId="77777777" w:rsidR="003D088C" w:rsidRDefault="003D088C">
      <w:pPr>
        <w:rPr>
          <w:rFonts w:ascii="Theinhardt Light" w:hAnsi="Theinhardt Light"/>
          <w:b/>
          <w:bCs/>
          <w:sz w:val="20"/>
          <w:szCs w:val="20"/>
        </w:rPr>
      </w:pPr>
    </w:p>
    <w:p w14:paraId="426273FA" w14:textId="5858EE19" w:rsidR="0038236A" w:rsidRPr="004F4523" w:rsidRDefault="00000000">
      <w:pPr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>Współorganizatorzy</w:t>
      </w:r>
      <w:r w:rsidR="003D088C">
        <w:rPr>
          <w:rFonts w:ascii="Theinhardt Light" w:hAnsi="Theinhardt Light"/>
          <w:b/>
          <w:bCs/>
          <w:sz w:val="20"/>
          <w:szCs w:val="20"/>
        </w:rPr>
        <w:t>:</w:t>
      </w:r>
    </w:p>
    <w:p w14:paraId="2CE37A8C" w14:textId="77777777" w:rsid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2EC2B9CA" wp14:editId="7F5E54F8">
            <wp:extent cx="2028825" cy="273550"/>
            <wp:effectExtent l="0" t="0" r="0" b="0"/>
            <wp:docPr id="1073741826" name="officeArt object" descr="Visual Culture Research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isual Culture Research Center" descr="Visual Culture Research Cente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3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F4523">
        <w:rPr>
          <w:rFonts w:ascii="Theinhardt Light" w:eastAsia="Times New Roman" w:hAnsi="Theinhardt Light" w:cs="Times New Roman"/>
          <w:sz w:val="20"/>
          <w:szCs w:val="20"/>
        </w:rPr>
        <w:t xml:space="preserve">          </w:t>
      </w: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60EE9F15" wp14:editId="310F0D3C">
            <wp:extent cx="1087755" cy="1087755"/>
            <wp:effectExtent l="0" t="0" r="0" b="0"/>
            <wp:docPr id="1073741827" name="officeArt object" descr="Kijowskie Biennale 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jowskie Biennale 2023" descr="Kijowskie Biennale 20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F4523">
        <w:rPr>
          <w:rFonts w:ascii="Theinhardt Light" w:eastAsia="Times New Roman" w:hAnsi="Theinhardt Light" w:cs="Times New Roman"/>
          <w:sz w:val="20"/>
          <w:szCs w:val="20"/>
        </w:rPr>
        <w:t xml:space="preserve">                </w:t>
      </w: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3CC78ABE" wp14:editId="4E2269EC">
            <wp:extent cx="1343025" cy="824929"/>
            <wp:effectExtent l="0" t="0" r="0" b="0"/>
            <wp:docPr id="1073741828" name="officeArt object" descr="Museum Crisis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useum Crisis Center" descr="Museum Crisis Cente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249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A50533" w14:textId="77777777" w:rsidR="003D088C" w:rsidRDefault="003D088C">
      <w:pPr>
        <w:spacing w:line="360" w:lineRule="auto"/>
        <w:rPr>
          <w:rFonts w:ascii="Theinhardt Light" w:hAnsi="Theinhardt Light"/>
          <w:b/>
          <w:bCs/>
          <w:sz w:val="20"/>
          <w:szCs w:val="20"/>
        </w:rPr>
      </w:pPr>
    </w:p>
    <w:p w14:paraId="751B599F" w14:textId="66B3148A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>Partnerzy</w:t>
      </w:r>
      <w:r w:rsidR="003D088C">
        <w:rPr>
          <w:rFonts w:ascii="Theinhardt Light" w:hAnsi="Theinhardt Light"/>
          <w:b/>
          <w:bCs/>
          <w:sz w:val="20"/>
          <w:szCs w:val="20"/>
        </w:rPr>
        <w:t>:</w:t>
      </w:r>
    </w:p>
    <w:p w14:paraId="354A0FB7" w14:textId="77777777" w:rsidR="0038236A" w:rsidRPr="004F4523" w:rsidRDefault="0038236A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</w:p>
    <w:p w14:paraId="274FDF52" w14:textId="77777777" w:rsidR="004F4523" w:rsidRDefault="00000000" w:rsidP="004F4523">
      <w:pPr>
        <w:ind w:right="-761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194666D7" wp14:editId="5FED2499">
            <wp:extent cx="942740" cy="1066574"/>
            <wp:effectExtent l="0" t="0" r="0" b="635"/>
            <wp:docPr id="1073741829" name="officeArt object" descr="Territory of Terror Muse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Territory of Terror Museum" descr="Territory of Terror Museu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662" cy="107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F4523">
        <w:rPr>
          <w:rFonts w:ascii="Theinhardt Light" w:eastAsia="Times New Roman" w:hAnsi="Theinhardt Light" w:cs="Times New Roman"/>
          <w:sz w:val="20"/>
          <w:szCs w:val="20"/>
        </w:rPr>
        <w:t xml:space="preserve">               </w:t>
      </w: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14C76E51" wp14:editId="41DFCE40">
            <wp:extent cx="1485900" cy="244867"/>
            <wp:effectExtent l="0" t="0" r="0" b="0"/>
            <wp:docPr id="1073741830" name="officeArt object" descr="L\'Internation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\'Internationale" descr="L\'Internationa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44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4F4523">
        <w:rPr>
          <w:rFonts w:ascii="Theinhardt Light" w:eastAsia="Times New Roman" w:hAnsi="Theinhardt Light" w:cs="Times New Roman"/>
          <w:sz w:val="20"/>
          <w:szCs w:val="20"/>
        </w:rPr>
        <w:t xml:space="preserve">          </w:t>
      </w: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41F84943" wp14:editId="6D1F6B46">
            <wp:extent cx="1485899" cy="294954"/>
            <wp:effectExtent l="0" t="0" r="0" b="0"/>
            <wp:docPr id="1073741831" name="officeArt object" descr="ICOM Pol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COM Polska" descr="ICOM Polsk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2949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DBE1DE" w14:textId="77777777" w:rsidR="004F4523" w:rsidRDefault="004F4523" w:rsidP="004F4523">
      <w:pPr>
        <w:ind w:right="-761"/>
        <w:rPr>
          <w:rFonts w:ascii="Theinhardt Light" w:eastAsia="Times New Roman" w:hAnsi="Theinhardt Light" w:cs="Times New Roman"/>
          <w:sz w:val="20"/>
          <w:szCs w:val="20"/>
        </w:rPr>
      </w:pPr>
    </w:p>
    <w:p w14:paraId="5CC7F123" w14:textId="77777777" w:rsidR="003D088C" w:rsidRDefault="003D088C" w:rsidP="004F4523">
      <w:pPr>
        <w:ind w:right="-761"/>
        <w:rPr>
          <w:rFonts w:ascii="Theinhardt Light" w:eastAsia="Times New Roman" w:hAnsi="Theinhardt Light" w:cs="Times New Roman"/>
          <w:sz w:val="20"/>
          <w:szCs w:val="20"/>
        </w:rPr>
      </w:pPr>
    </w:p>
    <w:p w14:paraId="290F1CF9" w14:textId="22A822E8" w:rsidR="0038236A" w:rsidRPr="004F4523" w:rsidRDefault="00000000" w:rsidP="004F4523">
      <w:pPr>
        <w:ind w:right="-761"/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696357C2" wp14:editId="232AAD15">
            <wp:extent cx="1530407" cy="647700"/>
            <wp:effectExtent l="0" t="0" r="0" b="0"/>
            <wp:docPr id="1073741832" name="officeArt object" descr="Ukraiński D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Ukraiński Dom" descr="Ukraiński Do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407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D754DF" w14:textId="77777777" w:rsidR="0038236A" w:rsidRPr="004F4523" w:rsidRDefault="0038236A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</w:p>
    <w:p w14:paraId="36DFD5BD" w14:textId="77777777" w:rsidR="0038236A" w:rsidRPr="004F4523" w:rsidRDefault="0038236A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</w:rPr>
      </w:pPr>
    </w:p>
    <w:p w14:paraId="44178EA0" w14:textId="7F27DBB4" w:rsidR="0038236A" w:rsidRPr="004F4523" w:rsidRDefault="00000000">
      <w:pPr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 w:rsidRPr="004F4523">
        <w:rPr>
          <w:rFonts w:ascii="Theinhardt Light" w:hAnsi="Theinhardt Light"/>
          <w:b/>
          <w:bCs/>
          <w:sz w:val="20"/>
          <w:szCs w:val="20"/>
        </w:rPr>
        <w:t>Finansowanie</w:t>
      </w:r>
      <w:r w:rsidR="003D088C">
        <w:rPr>
          <w:rFonts w:ascii="Theinhardt Light" w:hAnsi="Theinhardt Light"/>
          <w:b/>
          <w:bCs/>
          <w:sz w:val="20"/>
          <w:szCs w:val="20"/>
        </w:rPr>
        <w:t>:</w:t>
      </w:r>
    </w:p>
    <w:p w14:paraId="56C7573B" w14:textId="77777777" w:rsidR="0038236A" w:rsidRPr="004F4523" w:rsidRDefault="00000000">
      <w:pPr>
        <w:rPr>
          <w:rFonts w:ascii="Theinhardt Light" w:eastAsia="Times New Roman" w:hAnsi="Theinhardt Light" w:cs="Times New Roman"/>
          <w:sz w:val="20"/>
          <w:szCs w:val="20"/>
        </w:rPr>
      </w:pPr>
      <w:r w:rsidRPr="004F4523">
        <w:rPr>
          <w:rFonts w:ascii="Theinhardt Light" w:eastAsia="Times New Roman" w:hAnsi="Theinhardt Light" w:cs="Times New Roman"/>
          <w:sz w:val="20"/>
          <w:szCs w:val="20"/>
        </w:rPr>
        <w:br/>
      </w:r>
      <w:r w:rsidRPr="004F4523">
        <w:rPr>
          <w:rFonts w:ascii="Theinhardt Light" w:eastAsia="Times New Roman" w:hAnsi="Theinhardt Light" w:cs="Times New Roman"/>
          <w:noProof/>
          <w:sz w:val="20"/>
          <w:szCs w:val="20"/>
        </w:rPr>
        <w:drawing>
          <wp:inline distT="0" distB="0" distL="0" distR="0" wp14:anchorId="373EBEEB" wp14:editId="70A8957B">
            <wp:extent cx="2000625" cy="449580"/>
            <wp:effectExtent l="0" t="0" r="0" b="7620"/>
            <wp:docPr id="1073741833" name="officeArt object" descr="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EU" descr="EU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0403" cy="451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1F88E1" w14:textId="77777777" w:rsidR="003D088C" w:rsidRDefault="00000000">
      <w:pPr>
        <w:spacing w:line="360" w:lineRule="auto"/>
        <w:rPr>
          <w:rFonts w:ascii="Theinhardt Light" w:eastAsia="Times New Roman" w:hAnsi="Theinhardt Light" w:cs="Times New Roman"/>
        </w:rPr>
      </w:pPr>
      <w:r w:rsidRPr="004F4523">
        <w:rPr>
          <w:rFonts w:ascii="Theinhardt Light" w:eastAsia="Times New Roman" w:hAnsi="Theinhardt Light" w:cs="Times New Roman"/>
          <w:sz w:val="20"/>
          <w:szCs w:val="20"/>
        </w:rPr>
        <w:br/>
      </w:r>
    </w:p>
    <w:p w14:paraId="6327B224" w14:textId="3673AF79" w:rsidR="0038236A" w:rsidRPr="003D088C" w:rsidRDefault="00000000">
      <w:pPr>
        <w:spacing w:line="360" w:lineRule="auto"/>
        <w:rPr>
          <w:rFonts w:ascii="Theinhardt Light" w:eastAsia="Times New Roman" w:hAnsi="Theinhardt Light" w:cs="Times New Roman"/>
        </w:rPr>
      </w:pPr>
      <w:r w:rsidRPr="004F4523">
        <w:rPr>
          <w:rFonts w:ascii="Theinhardt Light" w:hAnsi="Theinhardt Light"/>
          <w:b/>
          <w:bCs/>
          <w:sz w:val="20"/>
          <w:szCs w:val="20"/>
          <w:shd w:val="clear" w:color="auto" w:fill="FFFFFF"/>
        </w:rPr>
        <w:t xml:space="preserve">Muzeum jest członkiem europejskiej konfederacji </w:t>
      </w:r>
      <w:proofErr w:type="spellStart"/>
      <w:r w:rsidRPr="004F4523">
        <w:rPr>
          <w:rFonts w:ascii="Theinhardt Light" w:hAnsi="Theinhardt Light"/>
          <w:b/>
          <w:bCs/>
          <w:sz w:val="20"/>
          <w:szCs w:val="20"/>
          <w:shd w:val="clear" w:color="auto" w:fill="FFFFFF"/>
        </w:rPr>
        <w:t>muze</w:t>
      </w:r>
      <w:r w:rsidRPr="004F4523">
        <w:rPr>
          <w:rFonts w:ascii="Theinhardt Light" w:hAnsi="Theinhardt Light"/>
          <w:b/>
          <w:bCs/>
          <w:sz w:val="20"/>
          <w:szCs w:val="20"/>
          <w:shd w:val="clear" w:color="auto" w:fill="FFFFFF"/>
          <w:lang w:val="es-ES_tradnl"/>
        </w:rPr>
        <w:t>ó</w:t>
      </w:r>
      <w:proofErr w:type="spellEnd"/>
      <w:r w:rsidRPr="004F4523">
        <w:rPr>
          <w:rFonts w:ascii="Theinhardt Light" w:hAnsi="Theinhardt Light"/>
          <w:b/>
          <w:bCs/>
          <w:sz w:val="20"/>
          <w:szCs w:val="20"/>
          <w:shd w:val="clear" w:color="auto" w:fill="FFFFFF"/>
        </w:rPr>
        <w:t>w i instytucji zajmujących się sztuką nowoczesną</w:t>
      </w:r>
      <w:r w:rsidR="004F4523">
        <w:rPr>
          <w:rFonts w:ascii="Theinhardt Light" w:hAnsi="Theinhardt Light"/>
          <w:b/>
          <w:bCs/>
          <w:sz w:val="20"/>
          <w:szCs w:val="20"/>
          <w:shd w:val="clear" w:color="auto" w:fill="FFFFFF"/>
        </w:rPr>
        <w:t xml:space="preserve"> </w:t>
      </w:r>
      <w:r w:rsidRPr="004F4523">
        <w:rPr>
          <w:rFonts w:ascii="Theinhardt Light" w:hAnsi="Theinhardt Light"/>
          <w:b/>
          <w:bCs/>
          <w:sz w:val="20"/>
          <w:szCs w:val="20"/>
          <w:shd w:val="clear" w:color="auto" w:fill="FFFFFF"/>
        </w:rPr>
        <w:t>i współczesną</w:t>
      </w:r>
    </w:p>
    <w:p w14:paraId="04E9F2BD" w14:textId="77777777" w:rsidR="0038236A" w:rsidRPr="004F4523" w:rsidRDefault="00000000">
      <w:pPr>
        <w:spacing w:line="360" w:lineRule="auto"/>
        <w:rPr>
          <w:rFonts w:ascii="Theinhardt Light" w:eastAsia="Times New Roman" w:hAnsi="Theinhardt Light" w:cs="Times New Roman"/>
          <w:sz w:val="20"/>
          <w:szCs w:val="20"/>
          <w:shd w:val="clear" w:color="auto" w:fill="FFFFFF"/>
        </w:rPr>
      </w:pPr>
      <w:r w:rsidRPr="004F4523">
        <w:rPr>
          <w:rFonts w:ascii="Theinhardt Light" w:eastAsia="Times New Roman" w:hAnsi="Theinhardt Light" w:cs="Times New Roman"/>
          <w:noProof/>
          <w:sz w:val="20"/>
          <w:szCs w:val="20"/>
          <w:shd w:val="clear" w:color="auto" w:fill="FFFFFF"/>
        </w:rPr>
        <w:drawing>
          <wp:inline distT="0" distB="0" distL="0" distR="0" wp14:anchorId="11BA0E61" wp14:editId="29C660CD">
            <wp:extent cx="1590675" cy="466725"/>
            <wp:effectExtent l="0" t="0" r="0" b="0"/>
            <wp:docPr id="1073741834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brazek" descr="Obrazek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D0BA75" w14:textId="2BD471AC" w:rsidR="004F4523" w:rsidRDefault="003D088C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>
        <w:rPr>
          <w:rFonts w:ascii="Theinhardt Light" w:eastAsia="Times New Roman" w:hAnsi="Theinhardt Light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43D9DB6D" wp14:editId="06F1A592">
            <wp:extent cx="2320945" cy="1379220"/>
            <wp:effectExtent l="0" t="0" r="3175" b="0"/>
            <wp:docPr id="21413318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" t="13690" r="9200" b="12500"/>
                    <a:stretch/>
                  </pic:blipFill>
                  <pic:spPr bwMode="auto">
                    <a:xfrm>
                      <a:off x="0" y="0"/>
                      <a:ext cx="2327277" cy="138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872C6" w14:textId="77777777" w:rsidR="004F4523" w:rsidRDefault="004F4523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</w:p>
    <w:p w14:paraId="45567604" w14:textId="7027B972" w:rsidR="004F4523" w:rsidRDefault="004F4523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>
        <w:rPr>
          <w:rFonts w:ascii="Theinhardt Light" w:eastAsia="Times New Roman" w:hAnsi="Theinhardt Light" w:cs="Times New Roman"/>
          <w:b/>
          <w:bCs/>
          <w:sz w:val="20"/>
          <w:szCs w:val="20"/>
        </w:rPr>
        <w:t>Mecenas Muzeum i Kolekcji</w:t>
      </w:r>
    </w:p>
    <w:p w14:paraId="54D8CDDF" w14:textId="50172EFB" w:rsidR="004F4523" w:rsidRDefault="004F4523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 w:rsidRPr="004F4523">
        <w:rPr>
          <w:rFonts w:ascii="Theinhardt Light" w:eastAsia="Times New Roman" w:hAnsi="Theinhardt Light" w:cs="Times New Roman"/>
          <w:b/>
          <w:bCs/>
          <w:sz w:val="20"/>
          <w:szCs w:val="20"/>
        </w:rPr>
        <w:drawing>
          <wp:inline distT="0" distB="0" distL="0" distR="0" wp14:anchorId="247223CF" wp14:editId="49D480C2">
            <wp:extent cx="2347163" cy="1242168"/>
            <wp:effectExtent l="0" t="0" r="0" b="0"/>
            <wp:docPr id="7350423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42396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47163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3A68F" w14:textId="696F4D8C" w:rsidR="003D088C" w:rsidRDefault="003D088C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>
        <w:rPr>
          <w:rFonts w:ascii="Theinhardt Light" w:eastAsia="Times New Roman" w:hAnsi="Theinhardt Light" w:cs="Times New Roman"/>
          <w:b/>
          <w:bCs/>
          <w:sz w:val="20"/>
          <w:szCs w:val="20"/>
        </w:rPr>
        <w:t>Partner prawny Muzeum</w:t>
      </w:r>
    </w:p>
    <w:p w14:paraId="64D82A2B" w14:textId="1DF22D29" w:rsidR="003D088C" w:rsidRDefault="003D088C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  <w:r w:rsidRPr="003D088C">
        <w:rPr>
          <w:rFonts w:ascii="Theinhardt Light" w:eastAsia="Times New Roman" w:hAnsi="Theinhardt Light" w:cs="Times New Roman"/>
          <w:b/>
          <w:bCs/>
          <w:sz w:val="20"/>
          <w:szCs w:val="20"/>
        </w:rPr>
        <w:drawing>
          <wp:inline distT="0" distB="0" distL="0" distR="0" wp14:anchorId="6EBB51E3" wp14:editId="2341630F">
            <wp:extent cx="1920406" cy="1272650"/>
            <wp:effectExtent l="0" t="0" r="3810" b="3810"/>
            <wp:docPr id="16739297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2976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20406" cy="12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BF220" w14:textId="77777777" w:rsidR="004F4523" w:rsidRDefault="004F4523">
      <w:pPr>
        <w:spacing w:line="360" w:lineRule="auto"/>
        <w:rPr>
          <w:rFonts w:ascii="Theinhardt Light" w:eastAsia="Times New Roman" w:hAnsi="Theinhardt Light" w:cs="Times New Roman"/>
          <w:b/>
          <w:bCs/>
          <w:sz w:val="20"/>
          <w:szCs w:val="20"/>
        </w:rPr>
      </w:pPr>
    </w:p>
    <w:p w14:paraId="49E7B3D3" w14:textId="77777777" w:rsidR="004F4523" w:rsidRPr="003D088C" w:rsidRDefault="004F4523">
      <w:pPr>
        <w:spacing w:line="360" w:lineRule="auto"/>
        <w:rPr>
          <w:rFonts w:ascii="Theinhardt Light" w:eastAsia="Times New Roman" w:hAnsi="Theinhardt Light" w:cs="Times New Roman"/>
          <w:b/>
          <w:bCs/>
        </w:rPr>
      </w:pPr>
    </w:p>
    <w:p w14:paraId="759F0B6D" w14:textId="1F3FD169" w:rsidR="0038236A" w:rsidRPr="003D088C" w:rsidRDefault="00000000">
      <w:pPr>
        <w:spacing w:line="360" w:lineRule="auto"/>
        <w:rPr>
          <w:rStyle w:val="Brak"/>
          <w:rFonts w:ascii="Theinhardt Light" w:eastAsia="Times New Roman" w:hAnsi="Theinhardt Light" w:cs="Times New Roman"/>
          <w:b/>
          <w:bCs/>
        </w:rPr>
      </w:pPr>
      <w:r w:rsidRPr="003D088C">
        <w:rPr>
          <w:rFonts w:ascii="Theinhardt Light" w:hAnsi="Theinhardt Light"/>
          <w:b/>
          <w:bCs/>
        </w:rPr>
        <w:t xml:space="preserve">Kontakt dla </w:t>
      </w:r>
      <w:proofErr w:type="spellStart"/>
      <w:r w:rsidRPr="003D088C">
        <w:rPr>
          <w:rFonts w:ascii="Theinhardt Light" w:hAnsi="Theinhardt Light"/>
          <w:b/>
          <w:bCs/>
        </w:rPr>
        <w:t>medi</w:t>
      </w:r>
      <w:r w:rsidRPr="003D088C">
        <w:rPr>
          <w:rFonts w:ascii="Theinhardt Light" w:hAnsi="Theinhardt Light"/>
          <w:b/>
          <w:bCs/>
          <w:lang w:val="es-ES_tradnl"/>
        </w:rPr>
        <w:t>ó</w:t>
      </w:r>
      <w:proofErr w:type="spellEnd"/>
      <w:r w:rsidRPr="003D088C">
        <w:rPr>
          <w:rFonts w:ascii="Theinhardt Light" w:hAnsi="Theinhardt Light"/>
          <w:b/>
          <w:bCs/>
        </w:rPr>
        <w:t>w:</w:t>
      </w:r>
      <w:r w:rsidRPr="003D088C">
        <w:rPr>
          <w:rFonts w:ascii="Theinhardt Light" w:eastAsia="Times New Roman" w:hAnsi="Theinhardt Light" w:cs="Times New Roman"/>
        </w:rPr>
        <w:br/>
      </w:r>
      <w:r w:rsidRPr="003D088C">
        <w:rPr>
          <w:rFonts w:ascii="Theinhardt Light" w:hAnsi="Theinhardt Light"/>
        </w:rPr>
        <w:t>Przemek Rydzewski</w:t>
      </w:r>
      <w:r w:rsidR="004F4523" w:rsidRPr="003D088C">
        <w:rPr>
          <w:rFonts w:ascii="Theinhardt Light" w:eastAsia="Times New Roman" w:hAnsi="Theinhardt Light" w:cs="Times New Roman"/>
        </w:rPr>
        <w:t xml:space="preserve"> | </w:t>
      </w:r>
      <w:r w:rsidRPr="003D088C">
        <w:rPr>
          <w:rFonts w:ascii="Theinhardt Light" w:hAnsi="Theinhardt Light"/>
        </w:rPr>
        <w:t>przemek.rydzewski@komunikacja.artmuseum.pl</w:t>
      </w:r>
      <w:r w:rsidRPr="003D088C">
        <w:rPr>
          <w:rFonts w:ascii="Theinhardt Light" w:eastAsia="Times New Roman" w:hAnsi="Theinhardt Light" w:cs="Times New Roman"/>
          <w:b/>
          <w:bCs/>
        </w:rPr>
        <w:br/>
      </w:r>
      <w:r w:rsidRPr="003D088C">
        <w:rPr>
          <w:rFonts w:ascii="Theinhardt Light" w:hAnsi="Theinhardt Light"/>
          <w:b/>
          <w:bCs/>
          <w:lang w:val="it-IT"/>
        </w:rPr>
        <w:t>Materia</w:t>
      </w:r>
      <w:proofErr w:type="spellStart"/>
      <w:r w:rsidRPr="003D088C">
        <w:rPr>
          <w:rFonts w:ascii="Theinhardt Light" w:hAnsi="Theinhardt Light"/>
          <w:b/>
          <w:bCs/>
        </w:rPr>
        <w:t>ły</w:t>
      </w:r>
      <w:proofErr w:type="spellEnd"/>
      <w:r w:rsidRPr="003D088C">
        <w:rPr>
          <w:rFonts w:ascii="Theinhardt Light" w:hAnsi="Theinhardt Light"/>
          <w:b/>
          <w:bCs/>
        </w:rPr>
        <w:t xml:space="preserve"> prasowe: </w:t>
      </w:r>
      <w:hyperlink r:id="rId19" w:history="1">
        <w:r w:rsidRPr="003D088C">
          <w:rPr>
            <w:rStyle w:val="Hyperlink1"/>
            <w:rFonts w:ascii="Theinhardt Light" w:eastAsia="Arial Unicode MS" w:hAnsi="Theinhardt Light"/>
            <w:sz w:val="22"/>
            <w:szCs w:val="22"/>
            <w:lang w:val="pt-PT"/>
          </w:rPr>
          <w:t>prasa.artmuseum.pl</w:t>
        </w:r>
      </w:hyperlink>
    </w:p>
    <w:p w14:paraId="71864A9B" w14:textId="77777777" w:rsidR="0038236A" w:rsidRPr="003D088C" w:rsidRDefault="00000000">
      <w:pPr>
        <w:spacing w:line="360" w:lineRule="auto"/>
        <w:rPr>
          <w:rFonts w:ascii="Theinhardt Light" w:hAnsi="Theinhardt Light"/>
          <w:sz w:val="24"/>
          <w:szCs w:val="24"/>
        </w:rPr>
      </w:pPr>
      <w:r w:rsidRPr="003D088C">
        <w:rPr>
          <w:rStyle w:val="Brak"/>
          <w:rFonts w:ascii="Theinhardt Light" w:hAnsi="Theinhardt Light"/>
          <w:b/>
          <w:bCs/>
        </w:rPr>
        <w:t xml:space="preserve">Strona Muzeum: </w:t>
      </w:r>
      <w:hyperlink r:id="rId20" w:history="1">
        <w:r w:rsidRPr="003D088C">
          <w:rPr>
            <w:rStyle w:val="Hyperlink1"/>
            <w:rFonts w:ascii="Theinhardt Light" w:eastAsia="Arial Unicode MS" w:hAnsi="Theinhardt Light"/>
            <w:sz w:val="22"/>
            <w:szCs w:val="22"/>
            <w:lang w:val="nl-NL"/>
          </w:rPr>
          <w:t>artmuseum.pl</w:t>
        </w:r>
      </w:hyperlink>
    </w:p>
    <w:sectPr w:rsidR="0038236A" w:rsidRPr="003D088C">
      <w:headerReference w:type="default" r:id="rId21"/>
      <w:footerReference w:type="default" r:id="rId22"/>
      <w:pgSz w:w="11900" w:h="16840"/>
      <w:pgMar w:top="1134" w:right="1440" w:bottom="141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8160" w14:textId="77777777" w:rsidR="00192239" w:rsidRDefault="00192239">
      <w:pPr>
        <w:spacing w:line="240" w:lineRule="auto"/>
      </w:pPr>
      <w:r>
        <w:separator/>
      </w:r>
    </w:p>
  </w:endnote>
  <w:endnote w:type="continuationSeparator" w:id="0">
    <w:p w14:paraId="7A60DE03" w14:textId="77777777" w:rsidR="00192239" w:rsidRDefault="00192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98FB" w14:textId="77777777" w:rsidR="0038236A" w:rsidRDefault="0038236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97A1" w14:textId="77777777" w:rsidR="00192239" w:rsidRDefault="00192239">
      <w:pPr>
        <w:spacing w:line="240" w:lineRule="auto"/>
      </w:pPr>
      <w:r>
        <w:separator/>
      </w:r>
    </w:p>
  </w:footnote>
  <w:footnote w:type="continuationSeparator" w:id="0">
    <w:p w14:paraId="2893CC4B" w14:textId="77777777" w:rsidR="00192239" w:rsidRDefault="001922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4A0C" w14:textId="77777777" w:rsidR="0038236A" w:rsidRDefault="0038236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6A"/>
    <w:rsid w:val="000553E8"/>
    <w:rsid w:val="00192239"/>
    <w:rsid w:val="0038236A"/>
    <w:rsid w:val="003D088C"/>
    <w:rsid w:val="004145E4"/>
    <w:rsid w:val="004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E6FA"/>
  <w15:docId w15:val="{A911DAF4-C7E8-460D-94BA-112EFEF8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000FF"/>
      <w:sz w:val="20"/>
      <w:szCs w:val="20"/>
      <w:u w:val="non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styleId="Poprawka">
    <w:name w:val="Revision"/>
    <w:hidden/>
    <w:uiPriority w:val="99"/>
    <w:semiHidden/>
    <w:rsid w:val="00055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artmuseum.pl/pl/wydarzeni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prasa.artmuseum.pl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2</cp:revision>
  <dcterms:created xsi:type="dcterms:W3CDTF">2023-10-10T09:00:00Z</dcterms:created>
  <dcterms:modified xsi:type="dcterms:W3CDTF">2023-10-10T10:27:00Z</dcterms:modified>
</cp:coreProperties>
</file>